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C2E" w:rsidRDefault="009A6603">
      <w:pPr>
        <w:widowControl/>
        <w:adjustRightInd w:val="0"/>
        <w:snapToGrid w:val="0"/>
        <w:spacing w:line="540" w:lineRule="exact"/>
        <w:jc w:val="center"/>
        <w:rPr>
          <w:rFonts w:ascii="黑体" w:eastAsia="黑体" w:hAnsi="黑体" w:cs="黑体"/>
          <w:szCs w:val="32"/>
        </w:rPr>
      </w:pPr>
      <w:r>
        <w:rPr>
          <w:rFonts w:ascii="新宋体" w:eastAsia="新宋体" w:hAnsi="新宋体" w:cs="新宋体" w:hint="eastAsia"/>
          <w:b/>
          <w:bCs/>
          <w:sz w:val="44"/>
          <w:szCs w:val="44"/>
        </w:rPr>
        <w:t xml:space="preserve"> </w:t>
      </w:r>
      <w:r w:rsidR="00366386">
        <w:rPr>
          <w:rFonts w:ascii="新宋体" w:eastAsia="新宋体" w:hAnsi="新宋体" w:cs="新宋体" w:hint="eastAsia"/>
          <w:b/>
          <w:bCs/>
          <w:sz w:val="44"/>
          <w:szCs w:val="44"/>
        </w:rPr>
        <w:t>“政协工作创新奖”评比结果</w:t>
      </w:r>
    </w:p>
    <w:p w:rsidR="00F00C2E" w:rsidRDefault="00366386" w:rsidP="00A81B22">
      <w:pPr>
        <w:widowControl/>
        <w:adjustRightInd w:val="0"/>
        <w:snapToGrid w:val="0"/>
        <w:spacing w:beforeLines="50" w:line="5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szCs w:val="32"/>
        </w:rPr>
        <w:t>一等奖（</w:t>
      </w:r>
      <w:r>
        <w:rPr>
          <w:rFonts w:ascii="黑体" w:eastAsia="黑体" w:hAnsi="黑体" w:cs="黑体" w:hint="eastAsia"/>
          <w:szCs w:val="32"/>
        </w:rPr>
        <w:t>3</w:t>
      </w:r>
      <w:r>
        <w:rPr>
          <w:rFonts w:ascii="黑体" w:eastAsia="黑体" w:hAnsi="黑体" w:cs="黑体" w:hint="eastAsia"/>
          <w:szCs w:val="32"/>
        </w:rPr>
        <w:t>个）</w:t>
      </w:r>
    </w:p>
    <w:tbl>
      <w:tblPr>
        <w:tblStyle w:val="a8"/>
        <w:tblW w:w="9542" w:type="dxa"/>
        <w:jc w:val="center"/>
        <w:tblLook w:val="04A0"/>
      </w:tblPr>
      <w:tblGrid>
        <w:gridCol w:w="384"/>
        <w:gridCol w:w="1533"/>
        <w:gridCol w:w="7625"/>
      </w:tblGrid>
      <w:tr w:rsidR="00F00C2E">
        <w:trPr>
          <w:trHeight w:val="90"/>
          <w:jc w:val="center"/>
        </w:trPr>
        <w:tc>
          <w:tcPr>
            <w:tcW w:w="384" w:type="dxa"/>
            <w:vAlign w:val="center"/>
          </w:tcPr>
          <w:p w:rsidR="00F00C2E" w:rsidRDefault="00F00C2E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</w:rPr>
              <w:t>申报单位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</w:rPr>
              <w:t>项目名称</w:t>
            </w:r>
          </w:p>
        </w:tc>
      </w:tr>
      <w:tr w:rsidR="00F00C2E">
        <w:trPr>
          <w:trHeight w:val="960"/>
          <w:jc w:val="center"/>
        </w:trPr>
        <w:tc>
          <w:tcPr>
            <w:tcW w:w="384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哈尔滨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25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坚持用改革精神和严的标准管党治党，以党建赋能政协事业高质量发展的实践探索</w:t>
            </w:r>
          </w:p>
        </w:tc>
      </w:tr>
      <w:tr w:rsidR="00F00C2E">
        <w:trPr>
          <w:trHeight w:val="922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2</w:t>
            </w:r>
          </w:p>
        </w:tc>
        <w:tc>
          <w:tcPr>
            <w:tcW w:w="1533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佳木斯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25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构建“四全”工作体系，深化委员联系界别群众的创新实践</w:t>
            </w:r>
          </w:p>
        </w:tc>
      </w:tr>
      <w:tr w:rsidR="00F00C2E">
        <w:trPr>
          <w:trHeight w:val="956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3</w:t>
            </w:r>
          </w:p>
        </w:tc>
        <w:tc>
          <w:tcPr>
            <w:tcW w:w="1533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鸡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西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25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创新实施“五项活动”、深化拓展“五种联系”，推动委员联系界别群众工作走深走实</w:t>
            </w:r>
          </w:p>
        </w:tc>
      </w:tr>
    </w:tbl>
    <w:p w:rsidR="00F00C2E" w:rsidRDefault="00366386">
      <w:pPr>
        <w:widowControl/>
        <w:adjustRightInd w:val="0"/>
        <w:snapToGrid w:val="0"/>
        <w:spacing w:line="56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  <w:szCs w:val="32"/>
        </w:rPr>
        <w:t>二等奖（</w:t>
      </w:r>
      <w:r>
        <w:rPr>
          <w:rFonts w:ascii="黑体" w:eastAsia="黑体" w:hAnsi="黑体" w:cs="黑体" w:hint="eastAsia"/>
          <w:szCs w:val="32"/>
        </w:rPr>
        <w:t>6</w:t>
      </w:r>
      <w:r>
        <w:rPr>
          <w:rFonts w:ascii="黑体" w:eastAsia="黑体" w:hAnsi="黑体" w:cs="黑体" w:hint="eastAsia"/>
          <w:szCs w:val="32"/>
        </w:rPr>
        <w:t>个）</w:t>
      </w:r>
    </w:p>
    <w:tbl>
      <w:tblPr>
        <w:tblStyle w:val="a8"/>
        <w:tblW w:w="9582" w:type="dxa"/>
        <w:jc w:val="center"/>
        <w:tblLook w:val="04A0"/>
      </w:tblPr>
      <w:tblGrid>
        <w:gridCol w:w="384"/>
        <w:gridCol w:w="1516"/>
        <w:gridCol w:w="7682"/>
      </w:tblGrid>
      <w:tr w:rsidR="00F00C2E">
        <w:trPr>
          <w:trHeight w:val="656"/>
          <w:jc w:val="center"/>
        </w:trPr>
        <w:tc>
          <w:tcPr>
            <w:tcW w:w="384" w:type="dxa"/>
            <w:vAlign w:val="center"/>
          </w:tcPr>
          <w:p w:rsidR="00F00C2E" w:rsidRDefault="00F00C2E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w w:val="90"/>
                <w:szCs w:val="22"/>
              </w:rPr>
            </w:pPr>
            <w:r>
              <w:rPr>
                <w:rFonts w:ascii="黑体" w:eastAsia="黑体" w:hAnsi="黑体" w:cs="黑体" w:hint="eastAsia"/>
                <w:w w:val="90"/>
              </w:rPr>
              <w:t>申报单位</w:t>
            </w:r>
          </w:p>
        </w:tc>
        <w:tc>
          <w:tcPr>
            <w:tcW w:w="7682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</w:rPr>
              <w:t>项目名称</w:t>
            </w:r>
          </w:p>
        </w:tc>
      </w:tr>
      <w:tr w:rsidR="00F00C2E">
        <w:trPr>
          <w:trHeight w:val="1790"/>
          <w:jc w:val="center"/>
        </w:trPr>
        <w:tc>
          <w:tcPr>
            <w:tcW w:w="384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齐齐哈尔市政协</w:t>
            </w:r>
          </w:p>
          <w:p w:rsidR="00F00C2E" w:rsidRDefault="00366386">
            <w:pPr>
              <w:widowControl/>
              <w:adjustRightInd w:val="0"/>
              <w:snapToGrid w:val="0"/>
              <w:spacing w:line="320" w:lineRule="exact"/>
              <w:jc w:val="center"/>
            </w:pPr>
            <w:r>
              <w:rPr>
                <w:rFonts w:ascii="仿宋" w:hAnsi="仿宋" w:cs="仿宋" w:hint="eastAsia"/>
              </w:rPr>
              <w:t>农工党齐齐哈尔市委会</w:t>
            </w:r>
          </w:p>
        </w:tc>
        <w:tc>
          <w:tcPr>
            <w:tcW w:w="7682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用活“五种履职方式”、构建“五个支撑机制”，推进建言资政和凝聚共识双向发力深度更深、协同更强</w:t>
            </w:r>
          </w:p>
        </w:tc>
      </w:tr>
      <w:tr w:rsidR="00F00C2E">
        <w:trPr>
          <w:trHeight w:val="855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2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七台河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82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实施“一委一品”矩阵建设，赋能建言资政提质增效</w:t>
            </w:r>
          </w:p>
        </w:tc>
      </w:tr>
      <w:tr w:rsidR="00F00C2E">
        <w:trPr>
          <w:trHeight w:val="912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3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鹤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岗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82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实施“两深入三争做一提升”，赋能委员联系界别群众工作深入开展</w:t>
            </w:r>
          </w:p>
        </w:tc>
      </w:tr>
      <w:tr w:rsidR="00F00C2E">
        <w:trPr>
          <w:trHeight w:val="857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4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黑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河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82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以强化“四项服务”助推民营经济发展的创新实践</w:t>
            </w:r>
          </w:p>
        </w:tc>
      </w:tr>
      <w:tr w:rsidR="00F00C2E">
        <w:trPr>
          <w:trHeight w:val="925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5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绥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化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82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“绥事好商量”协商平台的创新实践</w:t>
            </w:r>
          </w:p>
        </w:tc>
      </w:tr>
      <w:tr w:rsidR="00F00C2E">
        <w:trPr>
          <w:trHeight w:val="954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6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铁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力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682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委员联系界别群众“四个一”工作机制</w:t>
            </w:r>
          </w:p>
        </w:tc>
      </w:tr>
    </w:tbl>
    <w:p w:rsidR="00F00C2E" w:rsidRDefault="00366386">
      <w:pPr>
        <w:widowControl/>
        <w:adjustRightInd w:val="0"/>
        <w:snapToGrid w:val="0"/>
        <w:spacing w:line="560" w:lineRule="exac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lastRenderedPageBreak/>
        <w:t>三等奖（</w:t>
      </w:r>
      <w:r>
        <w:rPr>
          <w:rFonts w:ascii="黑体" w:eastAsia="黑体" w:hAnsi="黑体" w:cs="黑体" w:hint="eastAsia"/>
          <w:szCs w:val="32"/>
        </w:rPr>
        <w:t>9</w:t>
      </w:r>
      <w:r>
        <w:rPr>
          <w:rFonts w:ascii="黑体" w:eastAsia="黑体" w:hAnsi="黑体" w:cs="黑体" w:hint="eastAsia"/>
          <w:szCs w:val="32"/>
        </w:rPr>
        <w:t>个）</w:t>
      </w:r>
    </w:p>
    <w:tbl>
      <w:tblPr>
        <w:tblStyle w:val="a8"/>
        <w:tblW w:w="9524" w:type="dxa"/>
        <w:jc w:val="center"/>
        <w:tblLook w:val="04A0"/>
      </w:tblPr>
      <w:tblGrid>
        <w:gridCol w:w="384"/>
        <w:gridCol w:w="1543"/>
        <w:gridCol w:w="7597"/>
      </w:tblGrid>
      <w:tr w:rsidR="00F00C2E">
        <w:trPr>
          <w:trHeight w:val="656"/>
          <w:jc w:val="center"/>
        </w:trPr>
        <w:tc>
          <w:tcPr>
            <w:tcW w:w="384" w:type="dxa"/>
            <w:vAlign w:val="center"/>
          </w:tcPr>
          <w:p w:rsidR="00F00C2E" w:rsidRDefault="00F00C2E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  <w:w w:val="90"/>
              </w:rPr>
              <w:t>申报单位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</w:rPr>
              <w:t>项目名称</w:t>
            </w:r>
          </w:p>
        </w:tc>
      </w:tr>
      <w:tr w:rsidR="00F00C2E">
        <w:trPr>
          <w:trHeight w:val="915"/>
          <w:jc w:val="center"/>
        </w:trPr>
        <w:tc>
          <w:tcPr>
            <w:tcW w:w="384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大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庆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59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以培育“责任委员”打造新时代铁人身边的有为政协</w:t>
            </w:r>
          </w:p>
        </w:tc>
      </w:tr>
      <w:tr w:rsidR="00F00C2E">
        <w:trPr>
          <w:trHeight w:val="858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2</w:t>
            </w:r>
          </w:p>
        </w:tc>
        <w:tc>
          <w:tcPr>
            <w:tcW w:w="1543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牡丹江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59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创新打造“问需于民”体系，擦亮履职“服务为民”品牌</w:t>
            </w:r>
          </w:p>
        </w:tc>
      </w:tr>
      <w:tr w:rsidR="00F00C2E">
        <w:trPr>
          <w:trHeight w:val="925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3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伊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春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创建“</w:t>
            </w:r>
            <w:r>
              <w:rPr>
                <w:rFonts w:ascii="仿宋" w:hAnsi="仿宋" w:cs="仿宋" w:hint="eastAsia"/>
              </w:rPr>
              <w:t>342</w:t>
            </w:r>
            <w:r>
              <w:rPr>
                <w:rFonts w:ascii="仿宋" w:hAnsi="仿宋" w:cs="仿宋" w:hint="eastAsia"/>
              </w:rPr>
              <w:t>”工作法，推动反映社情民意信息工作提质增效</w:t>
            </w:r>
          </w:p>
        </w:tc>
      </w:tr>
      <w:tr w:rsidR="00F00C2E">
        <w:trPr>
          <w:trHeight w:val="906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4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双鸭山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以制度集成创新赋能专门委员会基础性作用和委员主体作用发挥</w:t>
            </w:r>
          </w:p>
        </w:tc>
      </w:tr>
      <w:tr w:rsidR="00F00C2E">
        <w:trPr>
          <w:trHeight w:val="927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5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大兴安岭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地区政协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以“四联”工作机制协同推进协商民主建设的创新实践</w:t>
            </w:r>
          </w:p>
        </w:tc>
      </w:tr>
      <w:tr w:rsidR="00F00C2E">
        <w:trPr>
          <w:trHeight w:val="980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6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爱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辉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打造“直播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轮值”双轨履职平台，深化委员履职“服务为民”实效</w:t>
            </w:r>
          </w:p>
        </w:tc>
      </w:tr>
      <w:tr w:rsidR="00F00C2E">
        <w:trPr>
          <w:trHeight w:val="90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7</w:t>
            </w:r>
          </w:p>
        </w:tc>
        <w:tc>
          <w:tcPr>
            <w:tcW w:w="1543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道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里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59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以委员履职量化考评机制打造基层委员管理新模式</w:t>
            </w:r>
          </w:p>
        </w:tc>
      </w:tr>
      <w:tr w:rsidR="00F00C2E">
        <w:trPr>
          <w:trHeight w:val="980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8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海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林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协商式监督“闭环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”工作法——基层政协协商成果全链条转化机制创新实践</w:t>
            </w:r>
          </w:p>
        </w:tc>
      </w:tr>
      <w:tr w:rsidR="00F00C2E">
        <w:trPr>
          <w:trHeight w:val="947"/>
          <w:jc w:val="center"/>
        </w:trPr>
        <w:tc>
          <w:tcPr>
            <w:tcW w:w="384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9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北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安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59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运用“</w:t>
            </w:r>
            <w:r>
              <w:rPr>
                <w:rFonts w:ascii="仿宋" w:hAnsi="仿宋" w:cs="仿宋" w:hint="eastAsia"/>
              </w:rPr>
              <w:t>1158</w:t>
            </w:r>
            <w:r>
              <w:rPr>
                <w:rFonts w:ascii="仿宋" w:hAnsi="仿宋" w:cs="仿宋" w:hint="eastAsia"/>
              </w:rPr>
              <w:t>”工作法，创新打造“政声入万家、协手惠民生”履职载体</w:t>
            </w:r>
          </w:p>
        </w:tc>
      </w:tr>
    </w:tbl>
    <w:p w:rsidR="00F00C2E" w:rsidRDefault="00366386">
      <w:pPr>
        <w:widowControl/>
        <w:adjustRightInd w:val="0"/>
        <w:snapToGrid w:val="0"/>
        <w:spacing w:line="560" w:lineRule="exac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四、提名奖（</w:t>
      </w:r>
      <w:r>
        <w:rPr>
          <w:rFonts w:ascii="黑体" w:eastAsia="黑体" w:hAnsi="黑体" w:cs="黑体" w:hint="eastAsia"/>
          <w:szCs w:val="32"/>
        </w:rPr>
        <w:t>15</w:t>
      </w:r>
      <w:r>
        <w:rPr>
          <w:rFonts w:ascii="黑体" w:eastAsia="黑体" w:hAnsi="黑体" w:cs="黑体" w:hint="eastAsia"/>
          <w:szCs w:val="32"/>
        </w:rPr>
        <w:t>个）</w:t>
      </w:r>
    </w:p>
    <w:tbl>
      <w:tblPr>
        <w:tblStyle w:val="a8"/>
        <w:tblW w:w="9544" w:type="dxa"/>
        <w:jc w:val="center"/>
        <w:tblLayout w:type="fixed"/>
        <w:tblLook w:val="04A0"/>
      </w:tblPr>
      <w:tblGrid>
        <w:gridCol w:w="647"/>
        <w:gridCol w:w="1546"/>
        <w:gridCol w:w="7351"/>
      </w:tblGrid>
      <w:tr w:rsidR="00F00C2E">
        <w:trPr>
          <w:trHeight w:val="90"/>
          <w:jc w:val="center"/>
        </w:trPr>
        <w:tc>
          <w:tcPr>
            <w:tcW w:w="647" w:type="dxa"/>
            <w:vAlign w:val="center"/>
          </w:tcPr>
          <w:p w:rsidR="00F00C2E" w:rsidRDefault="00F00C2E">
            <w:pPr>
              <w:widowControl/>
              <w:adjustRightInd w:val="0"/>
              <w:snapToGrid w:val="0"/>
              <w:spacing w:line="560" w:lineRule="exact"/>
              <w:rPr>
                <w:rFonts w:ascii="仿宋" w:hAnsi="仿宋" w:cs="仿宋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  <w:w w:val="90"/>
              </w:rPr>
              <w:t>申报单位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黑体" w:eastAsia="黑体" w:hAnsi="黑体" w:cs="黑体"/>
                <w:szCs w:val="22"/>
              </w:rPr>
            </w:pPr>
            <w:r>
              <w:rPr>
                <w:rFonts w:ascii="黑体" w:eastAsia="黑体" w:hAnsi="黑体" w:cs="黑体" w:hint="eastAsia"/>
              </w:rPr>
              <w:t>项目名称</w:t>
            </w:r>
          </w:p>
        </w:tc>
      </w:tr>
      <w:tr w:rsidR="00F00C2E">
        <w:trPr>
          <w:trHeight w:val="874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道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外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351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组建“中华巴洛克历史文化街区政协委员推介官”队伍，打造委员淬炼培育新平台</w:t>
            </w:r>
          </w:p>
        </w:tc>
      </w:tr>
      <w:tr w:rsidR="00F00C2E">
        <w:trPr>
          <w:trHeight w:val="935"/>
          <w:jc w:val="center"/>
        </w:trPr>
        <w:tc>
          <w:tcPr>
            <w:tcW w:w="64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西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安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  <w:kern w:val="0"/>
                <w:szCs w:val="32"/>
              </w:rPr>
              <w:t>深化家门口协商，提升基层治理效能——推动深度协商互动的实践与探索</w:t>
            </w:r>
          </w:p>
        </w:tc>
      </w:tr>
      <w:tr w:rsidR="00F00C2E">
        <w:trPr>
          <w:trHeight w:val="837"/>
          <w:jc w:val="center"/>
        </w:trPr>
        <w:tc>
          <w:tcPr>
            <w:tcW w:w="64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lastRenderedPageBreak/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四方台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创建“社情民意直通车”平台，打造“指尖上的协商民主”基层治理新品牌</w:t>
            </w:r>
          </w:p>
        </w:tc>
      </w:tr>
      <w:tr w:rsidR="00F00C2E">
        <w:trPr>
          <w:trHeight w:val="858"/>
          <w:jc w:val="center"/>
        </w:trPr>
        <w:tc>
          <w:tcPr>
            <w:tcW w:w="64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五大连池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“政协</w:t>
            </w:r>
            <w:r>
              <w:rPr>
                <w:rFonts w:ascii="仿宋" w:hAnsi="仿宋" w:cs="仿宋" w:hint="eastAsia"/>
              </w:rPr>
              <w:t>e</w:t>
            </w:r>
            <w:r>
              <w:rPr>
                <w:rFonts w:ascii="仿宋" w:hAnsi="仿宋" w:cs="仿宋" w:hint="eastAsia"/>
              </w:rPr>
              <w:t>事平台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社情民意撰写学习助手”一体化履职创新项目</w:t>
            </w:r>
          </w:p>
        </w:tc>
      </w:tr>
      <w:tr w:rsidR="00F00C2E">
        <w:trPr>
          <w:trHeight w:val="949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穆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棱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ahoma" w:hAnsi="Tahoma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融“库网沙龙”之智、架“蓝桥”助企之梯——政协履职助企惠民的“穆棱模式”</w:t>
            </w:r>
          </w:p>
        </w:tc>
      </w:tr>
      <w:tr w:rsidR="00F00C2E">
        <w:trPr>
          <w:trHeight w:val="883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建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华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以多维机制打通服务界别群众的“最后一公里”</w:t>
            </w:r>
          </w:p>
        </w:tc>
      </w:tr>
      <w:tr w:rsidR="00F00C2E">
        <w:trPr>
          <w:trHeight w:val="847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望</w:t>
            </w:r>
            <w:r>
              <w:rPr>
                <w:rFonts w:ascii="仿宋" w:hAnsi="仿宋" w:cs="仿宋" w:hint="eastAsia"/>
              </w:rPr>
              <w:t xml:space="preserve"> </w:t>
            </w:r>
            <w:r>
              <w:rPr>
                <w:rFonts w:ascii="仿宋" w:hAnsi="仿宋" w:cs="仿宋" w:hint="eastAsia"/>
              </w:rPr>
              <w:t xml:space="preserve"> </w:t>
            </w:r>
            <w:r>
              <w:rPr>
                <w:rFonts w:ascii="仿宋" w:hAnsi="仿宋" w:cs="仿宋" w:hint="eastAsia"/>
              </w:rPr>
              <w:t>奎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县政协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创建“</w:t>
            </w:r>
            <w:r>
              <w:rPr>
                <w:rFonts w:ascii="仿宋" w:hAnsi="仿宋" w:cs="仿宋" w:hint="eastAsia"/>
              </w:rPr>
              <w:t>335</w:t>
            </w:r>
            <w:r>
              <w:rPr>
                <w:rFonts w:ascii="仿宋" w:hAnsi="仿宋" w:cs="仿宋" w:hint="eastAsia"/>
              </w:rPr>
              <w:t>”协商工作法，持续擦亮“协商在望”履职品牌</w:t>
            </w:r>
          </w:p>
        </w:tc>
      </w:tr>
      <w:tr w:rsidR="00F00C2E">
        <w:trPr>
          <w:trHeight w:val="784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jc w:val="center"/>
            </w:pPr>
            <w:r>
              <w:rPr>
                <w:rFonts w:hint="eastAsia"/>
              </w:rPr>
              <w:t>平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房</w:t>
            </w:r>
          </w:p>
          <w:p w:rsidR="00F00C2E" w:rsidRDefault="00366386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Tahoma" w:hAnsi="Tahoma"/>
                <w:szCs w:val="22"/>
              </w:rPr>
            </w:pPr>
            <w:r>
              <w:rPr>
                <w:rFonts w:hint="eastAsia"/>
              </w:rPr>
              <w:t>区政协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新时代委员主体作用激发创新项目</w:t>
            </w:r>
          </w:p>
        </w:tc>
      </w:tr>
      <w:tr w:rsidR="00F00C2E">
        <w:trPr>
          <w:trHeight w:val="887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饶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河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县政协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“三环联动•闭环办理”——以提案办理实效赋能文旅产业高质量发展的创新实践</w:t>
            </w:r>
          </w:p>
        </w:tc>
      </w:tr>
      <w:tr w:rsidR="00F00C2E">
        <w:trPr>
          <w:trHeight w:val="1188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杜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蒙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县政协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打造“走乡村、结对子、助振兴”履职品牌，构建“文化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教育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公益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产业</w:t>
            </w:r>
            <w:r>
              <w:rPr>
                <w:rFonts w:ascii="仿宋" w:hAnsi="仿宋" w:cs="仿宋" w:hint="eastAsia"/>
              </w:rPr>
              <w:t>+</w:t>
            </w:r>
            <w:r>
              <w:rPr>
                <w:rFonts w:ascii="仿宋" w:hAnsi="仿宋" w:cs="仿宋" w:hint="eastAsia"/>
              </w:rPr>
              <w:t>招贤”五维长效助力乡村振兴新模式</w:t>
            </w:r>
          </w:p>
        </w:tc>
      </w:tr>
      <w:tr w:rsidR="00F00C2E">
        <w:trPr>
          <w:trHeight w:val="1344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富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锦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市政协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创建四级政协环境资源界别委员工作站和“红石榴”四级政协委员活动站，助力</w:t>
            </w:r>
            <w:r>
              <w:rPr>
                <w:rFonts w:ascii="仿宋" w:hAnsi="仿宋" w:cs="仿宋" w:hint="eastAsia"/>
              </w:rPr>
              <w:t>生态保护与民族团结进步事业发展实践</w:t>
            </w:r>
          </w:p>
        </w:tc>
      </w:tr>
      <w:tr w:rsidR="00F00C2E">
        <w:trPr>
          <w:trHeight w:val="950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向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阳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区政协（鹤岗）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“三引领五同步四规范”政协党建工作法</w:t>
            </w:r>
          </w:p>
        </w:tc>
      </w:tr>
      <w:tr w:rsidR="00F00C2E">
        <w:trPr>
          <w:trHeight w:val="965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汤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旺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县政协</w:t>
            </w:r>
          </w:p>
        </w:tc>
        <w:tc>
          <w:tcPr>
            <w:tcW w:w="7351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“三维校准•三线下沉•三环闭环”履职法——优化民主监督履职效能的实践探索</w:t>
            </w:r>
          </w:p>
        </w:tc>
      </w:tr>
      <w:tr w:rsidR="00F00C2E">
        <w:trPr>
          <w:trHeight w:val="965"/>
          <w:jc w:val="center"/>
        </w:trPr>
        <w:tc>
          <w:tcPr>
            <w:tcW w:w="647" w:type="dxa"/>
            <w:shd w:val="clear" w:color="auto" w:fill="auto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  <w:szCs w:val="22"/>
              </w:rPr>
            </w:pPr>
            <w:r>
              <w:rPr>
                <w:rFonts w:ascii="仿宋" w:hAnsi="仿宋" w:cs="仿宋" w:hint="eastAsia"/>
              </w:rPr>
              <w:t>14</w:t>
            </w:r>
          </w:p>
        </w:tc>
        <w:tc>
          <w:tcPr>
            <w:tcW w:w="1546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勃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利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县政协</w:t>
            </w:r>
          </w:p>
        </w:tc>
        <w:tc>
          <w:tcPr>
            <w:tcW w:w="7351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“协商聚能•共筑幸福”——政协党建与履职深度融合的创新实践</w:t>
            </w:r>
          </w:p>
        </w:tc>
      </w:tr>
      <w:tr w:rsidR="00F00C2E">
        <w:trPr>
          <w:trHeight w:val="965"/>
          <w:jc w:val="center"/>
        </w:trPr>
        <w:tc>
          <w:tcPr>
            <w:tcW w:w="647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15</w:t>
            </w:r>
          </w:p>
        </w:tc>
        <w:tc>
          <w:tcPr>
            <w:tcW w:w="1546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鸡</w:t>
            </w:r>
            <w:r>
              <w:rPr>
                <w:rFonts w:ascii="仿宋" w:hAnsi="仿宋" w:cs="仿宋" w:hint="eastAsia"/>
              </w:rPr>
              <w:t xml:space="preserve">  </w:t>
            </w:r>
            <w:r>
              <w:rPr>
                <w:rFonts w:ascii="仿宋" w:hAnsi="仿宋" w:cs="仿宋" w:hint="eastAsia"/>
              </w:rPr>
              <w:t>冠</w:t>
            </w:r>
          </w:p>
          <w:p w:rsidR="00F00C2E" w:rsidRDefault="003663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区政协</w:t>
            </w:r>
          </w:p>
        </w:tc>
        <w:tc>
          <w:tcPr>
            <w:tcW w:w="7351" w:type="dxa"/>
            <w:vAlign w:val="center"/>
          </w:tcPr>
          <w:p w:rsidR="00F00C2E" w:rsidRDefault="00366386">
            <w:pPr>
              <w:widowControl/>
              <w:adjustRightInd w:val="0"/>
              <w:snapToGrid w:val="0"/>
              <w:spacing w:line="380" w:lineRule="exact"/>
              <w:rPr>
                <w:rFonts w:ascii="仿宋" w:hAnsi="仿宋" w:cs="仿宋"/>
              </w:rPr>
            </w:pPr>
            <w:r>
              <w:rPr>
                <w:rFonts w:ascii="仿宋" w:hAnsi="仿宋" w:cs="仿宋" w:hint="eastAsia"/>
              </w:rPr>
              <w:t>“创协情、健康行”系列公益活动</w:t>
            </w:r>
          </w:p>
        </w:tc>
      </w:tr>
    </w:tbl>
    <w:p w:rsidR="00F00C2E" w:rsidRDefault="00F00C2E" w:rsidP="00F00C2E">
      <w:pPr>
        <w:spacing w:afterLines="50" w:line="560" w:lineRule="exact"/>
      </w:pPr>
    </w:p>
    <w:sectPr w:rsidR="00F00C2E" w:rsidSect="00F00C2E">
      <w:footerReference w:type="default" r:id="rId8"/>
      <w:pgSz w:w="11906" w:h="16838"/>
      <w:pgMar w:top="2268" w:right="1531" w:bottom="1701" w:left="1531" w:header="851" w:footer="992" w:gutter="0"/>
      <w:cols w:space="0"/>
      <w:docGrid w:type="linesAndChars" w:linePitch="536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386" w:rsidRDefault="00366386" w:rsidP="00F00C2E">
      <w:r>
        <w:separator/>
      </w:r>
    </w:p>
  </w:endnote>
  <w:endnote w:type="continuationSeparator" w:id="0">
    <w:p w:rsidR="00366386" w:rsidRDefault="00366386" w:rsidP="00F00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5A875DB8-46F6-4B6F-B297-117B884EE37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57A7069-5C53-4F13-8D63-B7328955790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4C0A5FB-399D-4FE6-9CED-B253769551D1}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  <w:embedBold r:id="rId4" w:subsetted="1" w:fontKey="{A0998288-2B15-43AD-8C6C-83FA97AAB2B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2E" w:rsidRDefault="00F00C2E">
    <w:pPr>
      <w:pStyle w:val="a6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F00C2E" w:rsidRDefault="00366386">
                <w:pPr>
                  <w:pStyle w:val="a6"/>
                </w:pPr>
                <w:r>
                  <w:t xml:space="preserve">— </w:t>
                </w:r>
                <w:r w:rsidR="00F00C2E">
                  <w:fldChar w:fldCharType="begin"/>
                </w:r>
                <w:r>
                  <w:instrText xml:space="preserve"> PAGE  \* MERGEFORMAT </w:instrText>
                </w:r>
                <w:r w:rsidR="00F00C2E">
                  <w:fldChar w:fldCharType="separate"/>
                </w:r>
                <w:r w:rsidR="009A6603">
                  <w:rPr>
                    <w:noProof/>
                  </w:rPr>
                  <w:t>1</w:t>
                </w:r>
                <w:r w:rsidR="00F00C2E">
                  <w:fldChar w:fldCharType="end"/>
                </w:r>
                <w: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386" w:rsidRDefault="00366386" w:rsidP="00F00C2E">
      <w:r>
        <w:separator/>
      </w:r>
    </w:p>
  </w:footnote>
  <w:footnote w:type="continuationSeparator" w:id="0">
    <w:p w:rsidR="00366386" w:rsidRDefault="00366386" w:rsidP="00F00C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DEE1A24"/>
    <w:multiLevelType w:val="singleLevel"/>
    <w:tmpl w:val="FDEE1A24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proofState w:spelling="clean"/>
  <w:defaultTabStop w:val="420"/>
  <w:drawingGridHorizontalSpacing w:val="158"/>
  <w:drawingGridVerticalSpacing w:val="268"/>
  <w:displayHorizontalDrawingGridEvery w:val="2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GM3NGVmZDIzNDdjODE5ZDc5N2U1NGZkOGVkNjgyMjUifQ=="/>
  </w:docVars>
  <w:rsids>
    <w:rsidRoot w:val="00F00C2E"/>
    <w:rsid w:val="FDDEBE15"/>
    <w:rsid w:val="FED3939E"/>
    <w:rsid w:val="00366386"/>
    <w:rsid w:val="00567679"/>
    <w:rsid w:val="009A6603"/>
    <w:rsid w:val="00A81B22"/>
    <w:rsid w:val="00F00C2E"/>
    <w:rsid w:val="03D60954"/>
    <w:rsid w:val="04901FA5"/>
    <w:rsid w:val="04983E5B"/>
    <w:rsid w:val="060A2B37"/>
    <w:rsid w:val="06CB49BC"/>
    <w:rsid w:val="06EC4C2A"/>
    <w:rsid w:val="072A7934"/>
    <w:rsid w:val="09945539"/>
    <w:rsid w:val="0A9B46A5"/>
    <w:rsid w:val="0BD75BB1"/>
    <w:rsid w:val="0E9D3435"/>
    <w:rsid w:val="0F582B65"/>
    <w:rsid w:val="0F670FFA"/>
    <w:rsid w:val="0F713C26"/>
    <w:rsid w:val="0FF860F6"/>
    <w:rsid w:val="10EB2E4D"/>
    <w:rsid w:val="123553DF"/>
    <w:rsid w:val="13315BA7"/>
    <w:rsid w:val="14027543"/>
    <w:rsid w:val="17C4348D"/>
    <w:rsid w:val="18452800"/>
    <w:rsid w:val="1A02029D"/>
    <w:rsid w:val="1C0F6CA1"/>
    <w:rsid w:val="1DB84143"/>
    <w:rsid w:val="2010494B"/>
    <w:rsid w:val="23FD0692"/>
    <w:rsid w:val="26C04CFE"/>
    <w:rsid w:val="283923CA"/>
    <w:rsid w:val="292C49EE"/>
    <w:rsid w:val="2B964CE9"/>
    <w:rsid w:val="2BFEFD91"/>
    <w:rsid w:val="2D1B36F8"/>
    <w:rsid w:val="2D1F506F"/>
    <w:rsid w:val="2E1F0FC6"/>
    <w:rsid w:val="313C1E8F"/>
    <w:rsid w:val="327F64D7"/>
    <w:rsid w:val="328E671A"/>
    <w:rsid w:val="3478235C"/>
    <w:rsid w:val="378C0D4E"/>
    <w:rsid w:val="37B07132"/>
    <w:rsid w:val="3B583D69"/>
    <w:rsid w:val="3CB44FCF"/>
    <w:rsid w:val="3CF655E7"/>
    <w:rsid w:val="3D9646D4"/>
    <w:rsid w:val="3DC456E6"/>
    <w:rsid w:val="418331C2"/>
    <w:rsid w:val="422150EA"/>
    <w:rsid w:val="438F5E4E"/>
    <w:rsid w:val="468477C0"/>
    <w:rsid w:val="481C1C7A"/>
    <w:rsid w:val="4B1D6435"/>
    <w:rsid w:val="4B4734B2"/>
    <w:rsid w:val="4CBECE7F"/>
    <w:rsid w:val="4E8642F1"/>
    <w:rsid w:val="4FAD422B"/>
    <w:rsid w:val="500A3E46"/>
    <w:rsid w:val="50AF5D81"/>
    <w:rsid w:val="539D78BB"/>
    <w:rsid w:val="5426635A"/>
    <w:rsid w:val="577D2735"/>
    <w:rsid w:val="58156E12"/>
    <w:rsid w:val="58FE6A46"/>
    <w:rsid w:val="5B6634E0"/>
    <w:rsid w:val="5B7420A1"/>
    <w:rsid w:val="5D0E5BDE"/>
    <w:rsid w:val="5D292A17"/>
    <w:rsid w:val="5FFF3760"/>
    <w:rsid w:val="60CE7B5E"/>
    <w:rsid w:val="62546256"/>
    <w:rsid w:val="638B3010"/>
    <w:rsid w:val="658C6239"/>
    <w:rsid w:val="6C20148A"/>
    <w:rsid w:val="6DCF13B9"/>
    <w:rsid w:val="71082F9A"/>
    <w:rsid w:val="72BF7C4E"/>
    <w:rsid w:val="7B3F7B7E"/>
    <w:rsid w:val="B0DFE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List Number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a1"/>
    <w:qFormat/>
    <w:rsid w:val="00F00C2E"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0"/>
    <w:next w:val="a0"/>
    <w:uiPriority w:val="9"/>
    <w:qFormat/>
    <w:rsid w:val="00F00C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0"/>
    <w:next w:val="a0"/>
    <w:uiPriority w:val="9"/>
    <w:unhideWhenUsed/>
    <w:qFormat/>
    <w:rsid w:val="00F00C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Title"/>
    <w:basedOn w:val="a0"/>
    <w:next w:val="a0"/>
    <w:uiPriority w:val="10"/>
    <w:qFormat/>
    <w:rsid w:val="00F00C2E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">
    <w:name w:val="List Number"/>
    <w:basedOn w:val="a0"/>
    <w:qFormat/>
    <w:rsid w:val="00F00C2E"/>
    <w:pPr>
      <w:numPr>
        <w:numId w:val="1"/>
      </w:numPr>
    </w:pPr>
  </w:style>
  <w:style w:type="paragraph" w:styleId="a5">
    <w:name w:val="Normal Indent"/>
    <w:basedOn w:val="a0"/>
    <w:qFormat/>
    <w:rsid w:val="00F00C2E"/>
    <w:pPr>
      <w:ind w:firstLineChars="200" w:firstLine="420"/>
    </w:pPr>
    <w:rPr>
      <w:rFonts w:ascii="Calibri" w:eastAsia="宋体" w:hAnsi="Calibri" w:cs="Times New Roman"/>
    </w:rPr>
  </w:style>
  <w:style w:type="paragraph" w:styleId="a6">
    <w:name w:val="footer"/>
    <w:basedOn w:val="a0"/>
    <w:qFormat/>
    <w:rsid w:val="00F00C2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0"/>
    <w:qFormat/>
    <w:rsid w:val="00F00C2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3"/>
    <w:uiPriority w:val="59"/>
    <w:qFormat/>
    <w:rsid w:val="00F00C2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2026-11-02T04:54:00Z</cp:lastPrinted>
  <dcterms:created xsi:type="dcterms:W3CDTF">2026-11-02T05:44:00Z</dcterms:created>
  <dcterms:modified xsi:type="dcterms:W3CDTF">2026-11-02T05:44:00Z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437DDBDA8BA04D4B8B068700C4B4A185_13</vt:lpwstr>
  </property>
  <property fmtid="{D5CDD505-2E9C-101B-9397-08002B2CF9AE}" pid="4" name="KSOTemplateDocerSaveRecord">
    <vt:lpwstr>eyJoZGlkIjoiOTQ4OGJkZTcyM2FlOGUxNDE5ODA0NjM2MjgyYWQ4NjAiLCJ1c2VySWQiOiIzMTMyNzk1NTgifQ==</vt:lpwstr>
  </property>
</Properties>
</file>